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240" w:lineRule="auto"/>
        <w:ind w:firstLine="0"/>
        <w:jc w:val="right"/>
        <w:rPr>
          <w:rFonts w:ascii="Segoe UI" w:hAnsi="Segoe UI" w:cs="Segoe UI"/>
          <w:color w:val="C00000"/>
          <w:sz w:val="18"/>
          <w:szCs w:val="18"/>
        </w:rPr>
      </w:pPr>
      <w:bookmarkStart w:id="0" w:name="_Hlk184220041"/>
      <w:r>
        <w:rPr>
          <w:rFonts w:ascii="Segoe UI" w:hAnsi="Segoe UI" w:cs="Segoe UI"/>
          <w:b/>
          <w:bCs/>
          <w:sz w:val="28"/>
          <w:szCs w:val="28"/>
        </w:rPr>
        <w:t>加州大学欧文分校 3+1+Access 硕博联合培养项目官方文件</w:t>
      </w:r>
      <w:r>
        <w:rPr>
          <w:rFonts w:ascii="Segoe UI" w:hAnsi="Segoe UI" w:cs="Segoe UI"/>
          <w:sz w:val="28"/>
          <w:szCs w:val="28"/>
        </w:rPr>
        <w:br w:type="textWrapping"/>
      </w:r>
      <w:r>
        <w:rPr>
          <w:rFonts w:ascii="Segoe UI" w:hAnsi="Segoe UI" w:cs="Segoe UI"/>
          <w:b/>
          <w:bCs/>
          <w:color w:val="C00000"/>
          <w:sz w:val="18"/>
          <w:szCs w:val="18"/>
        </w:rPr>
        <w:t>——直通美国顶尖名校，成就学术与职业未来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25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一、学校简介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加州大学欧文分校（UCI）</w:t>
      </w:r>
      <w:r>
        <w:rPr>
          <w:rFonts w:ascii="Segoe UI" w:hAnsi="Segoe UI" w:cs="Segoe UI"/>
          <w:sz w:val="21"/>
          <w:szCs w:val="21"/>
        </w:rPr>
        <w:t> 成立于1965年，2025年全美综合排名第33位（</w:t>
      </w:r>
      <w:r>
        <w:rPr>
          <w:rFonts w:ascii="Segoe UI" w:hAnsi="Segoe UI" w:cs="Segoe UI"/>
          <w:i/>
          <w:iCs/>
          <w:sz w:val="21"/>
          <w:szCs w:val="21"/>
        </w:rPr>
        <w:t>U.S. News</w:t>
      </w:r>
      <w:r>
        <w:rPr>
          <w:rFonts w:ascii="Segoe UI" w:hAnsi="Segoe UI" w:cs="Segoe UI"/>
          <w:sz w:val="21"/>
          <w:szCs w:val="21"/>
        </w:rPr>
        <w:t>），公立大学第8位，被誉为“公立常青藤”。</w:t>
      </w:r>
    </w:p>
    <w:p>
      <w:pPr>
        <w:widowControl/>
        <w:numPr>
          <w:ilvl w:val="0"/>
          <w:numId w:val="1"/>
        </w:numPr>
        <w:spacing w:after="60"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顶尖学科排名</w:t>
      </w:r>
      <w:r>
        <w:rPr>
          <w:rFonts w:ascii="Segoe UI" w:hAnsi="Segoe UI" w:cs="Segoe UI"/>
          <w:sz w:val="21"/>
          <w:szCs w:val="21"/>
        </w:rPr>
        <w:t>：</w:t>
      </w:r>
    </w:p>
    <w:p>
      <w:pPr>
        <w:widowControl/>
        <w:numPr>
          <w:ilvl w:val="1"/>
          <w:numId w:val="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工程领域</w:t>
      </w:r>
      <w:r>
        <w:rPr>
          <w:rFonts w:ascii="Segoe UI" w:hAnsi="Segoe UI" w:cs="Segoe UI"/>
          <w:sz w:val="21"/>
          <w:szCs w:val="21"/>
        </w:rPr>
        <w:t>：生物医学工程全美第16，计算机工程全美第15（</w:t>
      </w:r>
      <w:r>
        <w:rPr>
          <w:rFonts w:ascii="Segoe UI" w:hAnsi="Segoe UI" w:cs="Segoe UI"/>
          <w:i/>
          <w:iCs/>
          <w:sz w:val="21"/>
          <w:szCs w:val="21"/>
        </w:rPr>
        <w:t>U.S. News</w:t>
      </w:r>
      <w:r>
        <w:rPr>
          <w:rFonts w:ascii="Segoe UI" w:hAnsi="Segoe UI" w:cs="Segoe UI"/>
          <w:sz w:val="21"/>
          <w:szCs w:val="21"/>
        </w:rPr>
        <w:t>）。</w:t>
      </w:r>
    </w:p>
    <w:p>
      <w:pPr>
        <w:widowControl/>
        <w:numPr>
          <w:ilvl w:val="1"/>
          <w:numId w:val="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计算机科学</w:t>
      </w:r>
      <w:r>
        <w:rPr>
          <w:rFonts w:ascii="Segoe UI" w:hAnsi="Segoe UI" w:cs="Segoe UI"/>
          <w:sz w:val="21"/>
          <w:szCs w:val="21"/>
        </w:rPr>
        <w:t>：人工智能领域全美第11，总体排名第27。</w:t>
      </w:r>
    </w:p>
    <w:p>
      <w:pPr>
        <w:widowControl/>
        <w:numPr>
          <w:ilvl w:val="1"/>
          <w:numId w:val="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人文社科</w:t>
      </w:r>
      <w:r>
        <w:rPr>
          <w:rFonts w:ascii="Segoe UI" w:hAnsi="Segoe UI" w:cs="Segoe UI"/>
          <w:sz w:val="21"/>
          <w:szCs w:val="21"/>
        </w:rPr>
        <w:t>：犯罪学全美第2，社会学全美第20，文学批评与理论第7。</w:t>
      </w: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地理位置</w:t>
      </w:r>
      <w:r>
        <w:rPr>
          <w:rFonts w:ascii="Segoe UI" w:hAnsi="Segoe UI" w:cs="Segoe UI"/>
          <w:sz w:val="21"/>
          <w:szCs w:val="21"/>
        </w:rPr>
        <w:t>：位于全美十大安全城市尔湾市，毗邻“南加州硅谷”，苹果、谷歌等科技巨头环绕。</w:t>
      </w:r>
    </w:p>
    <w:p>
      <w:pPr>
        <w:widowControl/>
        <w:numPr>
          <w:ilvl w:val="0"/>
          <w:numId w:val="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国际声誉</w:t>
      </w:r>
      <w:r>
        <w:rPr>
          <w:rFonts w:ascii="Segoe UI" w:hAnsi="Segoe UI" w:cs="Segoe UI"/>
          <w:sz w:val="21"/>
          <w:szCs w:val="21"/>
        </w:rPr>
        <w:t>：</w:t>
      </w:r>
      <w:r>
        <w:rPr>
          <w:rFonts w:hint="eastAsia" w:ascii="Segoe UI" w:hAnsi="Segoe UI" w:cs="Segoe UI"/>
          <w:sz w:val="21"/>
          <w:szCs w:val="21"/>
        </w:rPr>
        <w:t>软科世界大学学术排名第61位</w:t>
      </w:r>
      <w:r>
        <w:rPr>
          <w:rFonts w:ascii="Segoe UI" w:hAnsi="Segoe UI" w:cs="Segoe UI"/>
          <w:sz w:val="21"/>
          <w:szCs w:val="21"/>
        </w:rPr>
        <w:t>，泰晤士高等教育世界排名第92位。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26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center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sz w:val="21"/>
          <w:szCs w:val="21"/>
        </w:rPr>
        <w:drawing>
          <wp:inline distT="0" distB="0" distL="0" distR="0">
            <wp:extent cx="4914900" cy="1630045"/>
            <wp:effectExtent l="0" t="0" r="0" b="0"/>
            <wp:docPr id="11365816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8164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3638" cy="164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二、项目概述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项目名称</w:t>
      </w:r>
      <w:r>
        <w:rPr>
          <w:rFonts w:ascii="Segoe UI" w:hAnsi="Segoe UI" w:cs="Segoe UI"/>
          <w:sz w:val="21"/>
          <w:szCs w:val="21"/>
        </w:rPr>
        <w:t>：3+1+Access（GSTAR）硕博联合培养项目</w:t>
      </w:r>
    </w:p>
    <w:p>
      <w:pPr>
        <w:widowControl/>
        <w:numPr>
          <w:ilvl w:val="0"/>
          <w:numId w:val="2"/>
        </w:numPr>
        <w:spacing w:after="60"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合作网络</w:t>
      </w:r>
      <w:r>
        <w:rPr>
          <w:rFonts w:ascii="Segoe UI" w:hAnsi="Segoe UI" w:cs="Segoe UI"/>
          <w:sz w:val="21"/>
          <w:szCs w:val="21"/>
        </w:rPr>
        <w:t>：</w:t>
      </w:r>
    </w:p>
    <w:p>
      <w:pPr>
        <w:widowControl/>
        <w:numPr>
          <w:ilvl w:val="1"/>
          <w:numId w:val="2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美国院校</w:t>
      </w:r>
      <w:r>
        <w:rPr>
          <w:rFonts w:ascii="Segoe UI" w:hAnsi="Segoe UI" w:cs="Segoe UI"/>
          <w:sz w:val="21"/>
          <w:szCs w:val="21"/>
        </w:rPr>
        <w:t>：UCI及多所一流高校（工程、计算机、法律等）。</w:t>
      </w:r>
    </w:p>
    <w:p>
      <w:pPr>
        <w:widowControl/>
        <w:numPr>
          <w:ilvl w:val="1"/>
          <w:numId w:val="2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中国合作院校</w:t>
      </w:r>
      <w:r>
        <w:rPr>
          <w:rFonts w:ascii="Segoe UI" w:hAnsi="Segoe UI" w:cs="Segoe UI"/>
          <w:sz w:val="21"/>
          <w:szCs w:val="21"/>
        </w:rPr>
        <w:t>：浙江大学、华中科技大学、香港中文大学等80余所高校。</w:t>
      </w:r>
    </w:p>
    <w:p>
      <w:pPr>
        <w:widowControl/>
        <w:numPr>
          <w:ilvl w:val="0"/>
          <w:numId w:val="2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核心目标</w:t>
      </w:r>
      <w:r>
        <w:rPr>
          <w:rFonts w:ascii="Segoe UI" w:hAnsi="Segoe UI" w:cs="Segoe UI"/>
          <w:sz w:val="21"/>
          <w:szCs w:val="21"/>
        </w:rPr>
        <w:t>：通过大四衔接课程与科研实践，无缝升读UCI或合作院校硕博学位。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27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三、核心优势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1. 学术竞争力提升</w:t>
      </w:r>
    </w:p>
    <w:p>
      <w:pPr>
        <w:widowControl/>
        <w:numPr>
          <w:ilvl w:val="0"/>
          <w:numId w:val="3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1400+硕博前置课程</w:t>
      </w:r>
      <w:r>
        <w:rPr>
          <w:rFonts w:ascii="Segoe UI" w:hAnsi="Segoe UI" w:cs="Segoe UI"/>
          <w:sz w:val="21"/>
          <w:szCs w:val="21"/>
        </w:rPr>
        <w:t>：跨专业学生可补充背景课程（如计算机转生物医学工程）。</w:t>
      </w:r>
    </w:p>
    <w:p>
      <w:pPr>
        <w:widowControl/>
        <w:numPr>
          <w:ilvl w:val="0"/>
          <w:numId w:val="3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直博绿色通道</w:t>
      </w:r>
      <w:r>
        <w:rPr>
          <w:rFonts w:ascii="Segoe UI" w:hAnsi="Segoe UI" w:cs="Segoe UI"/>
          <w:sz w:val="21"/>
          <w:szCs w:val="21"/>
        </w:rPr>
        <w:t>：优秀学生经教授推荐可直接进入博士阶段，节省1-2年时间与费用。</w:t>
      </w:r>
    </w:p>
    <w:p>
      <w:pPr>
        <w:widowControl/>
        <w:numPr>
          <w:ilvl w:val="0"/>
          <w:numId w:val="3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科研资源</w:t>
      </w:r>
      <w:r>
        <w:rPr>
          <w:rFonts w:ascii="Segoe UI" w:hAnsi="Segoe UI" w:cs="Segoe UI"/>
          <w:sz w:val="21"/>
          <w:szCs w:val="21"/>
        </w:rPr>
        <w:t>：参与硅谷科技巨头合作项目（如AI、材料科学），发表高水平论文。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2. 职业发展保障</w:t>
      </w:r>
    </w:p>
    <w:p>
      <w:pPr>
        <w:widowControl/>
        <w:numPr>
          <w:ilvl w:val="0"/>
          <w:numId w:val="4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STEM专业OPT三年</w:t>
      </w:r>
      <w:r>
        <w:rPr>
          <w:rFonts w:ascii="Segoe UI" w:hAnsi="Segoe UI" w:cs="Segoe UI"/>
          <w:sz w:val="21"/>
          <w:szCs w:val="21"/>
        </w:rPr>
        <w:t>：留美工作年薪中位数$8万+（数据科学、工程等领域）。</w:t>
      </w:r>
    </w:p>
    <w:p>
      <w:pPr>
        <w:widowControl/>
        <w:numPr>
          <w:ilvl w:val="0"/>
          <w:numId w:val="4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实习合作企业</w:t>
      </w:r>
      <w:r>
        <w:rPr>
          <w:rFonts w:ascii="Segoe UI" w:hAnsi="Segoe UI" w:cs="Segoe UI"/>
          <w:sz w:val="21"/>
          <w:szCs w:val="21"/>
        </w:rPr>
        <w:t>：苹果、谷歌、Swift Engineering等名企，实习与UCI本校生同享资源。</w:t>
      </w:r>
    </w:p>
    <w:p>
      <w:pPr>
        <w:widowControl/>
        <w:numPr>
          <w:ilvl w:val="0"/>
          <w:numId w:val="4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校友网络</w:t>
      </w:r>
      <w:r>
        <w:rPr>
          <w:rFonts w:ascii="Segoe UI" w:hAnsi="Segoe UI" w:cs="Segoe UI"/>
          <w:sz w:val="21"/>
          <w:szCs w:val="21"/>
        </w:rPr>
        <w:t>：覆盖硅谷、华尔街，助力全球就业。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3. 经济支持与安全性</w:t>
      </w:r>
    </w:p>
    <w:p>
      <w:pPr>
        <w:widowControl/>
        <w:numPr>
          <w:ilvl w:val="0"/>
          <w:numId w:val="5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学费直降40%</w:t>
      </w:r>
      <w:r>
        <w:rPr>
          <w:rFonts w:ascii="Segoe UI" w:hAnsi="Segoe UI" w:cs="Segoe UI"/>
          <w:sz w:val="21"/>
          <w:szCs w:val="21"/>
        </w:rPr>
        <w:t>：联培生</w:t>
      </w:r>
      <w:r>
        <w:rPr>
          <w:rFonts w:hint="eastAsia" w:ascii="Segoe UI" w:hAnsi="Segoe UI" w:cs="Segoe UI"/>
          <w:sz w:val="21"/>
          <w:szCs w:val="21"/>
        </w:rPr>
        <w:t>$</w:t>
      </w:r>
      <w:r>
        <w:rPr>
          <w:rFonts w:ascii="Times New Roman"/>
          <w:sz w:val="25"/>
          <w:szCs w:val="25"/>
        </w:rPr>
        <w:t>32,000/3学期</w:t>
      </w:r>
      <w:r>
        <w:rPr>
          <w:rFonts w:ascii="KaTeX_Math" w:hAnsi="KaTeX_Math"/>
          <w:i/>
          <w:iCs/>
          <w:sz w:val="25"/>
          <w:szCs w:val="25"/>
        </w:rPr>
        <w:t>vs</w:t>
      </w:r>
      <w:r>
        <w:rPr>
          <w:rFonts w:ascii="Times New Roman"/>
          <w:sz w:val="25"/>
          <w:szCs w:val="25"/>
        </w:rPr>
        <w:t>普通国际生</w:t>
      </w:r>
      <w:r>
        <w:rPr>
          <w:rFonts w:ascii="Segoe UI" w:hAnsi="Segoe UI" w:cs="Segoe UI"/>
          <w:sz w:val="21"/>
          <w:szCs w:val="21"/>
        </w:rPr>
        <w:t>53,000</w:t>
      </w:r>
      <w:r>
        <w:rPr>
          <w:rFonts w:hint="eastAsia" w:ascii="Segoe UI" w:hAnsi="Segoe UI" w:cs="Segoe UI"/>
          <w:sz w:val="21"/>
          <w:szCs w:val="21"/>
        </w:rPr>
        <w:t>/3学期</w:t>
      </w:r>
      <w:r>
        <w:rPr>
          <w:rFonts w:ascii="Segoe UI" w:hAnsi="Segoe UI" w:cs="Segoe UI"/>
          <w:sz w:val="21"/>
          <w:szCs w:val="21"/>
        </w:rPr>
        <w:t>。</w:t>
      </w:r>
    </w:p>
    <w:p>
      <w:pPr>
        <w:widowControl/>
        <w:numPr>
          <w:ilvl w:val="0"/>
          <w:numId w:val="5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博士全奖覆盖</w:t>
      </w:r>
      <w:r>
        <w:rPr>
          <w:rFonts w:ascii="Segoe UI" w:hAnsi="Segoe UI" w:cs="Segoe UI"/>
          <w:sz w:val="21"/>
          <w:szCs w:val="21"/>
        </w:rPr>
        <w:t>：年津贴</w:t>
      </w:r>
      <w:r>
        <w:rPr>
          <w:rFonts w:hint="eastAsia" w:ascii="Segoe UI" w:hAnsi="Segoe UI" w:cs="Segoe UI"/>
          <w:sz w:val="21"/>
          <w:szCs w:val="21"/>
        </w:rPr>
        <w:t>$</w:t>
      </w:r>
      <w:r>
        <w:rPr>
          <w:rFonts w:ascii="Times New Roman"/>
          <w:sz w:val="25"/>
          <w:szCs w:val="25"/>
        </w:rPr>
        <w:t>25k−</w:t>
      </w:r>
      <w:r>
        <w:rPr>
          <w:rFonts w:ascii="Segoe UI" w:hAnsi="Segoe UI" w:cs="Segoe UI"/>
          <w:sz w:val="21"/>
          <w:szCs w:val="21"/>
        </w:rPr>
        <w:t>35k（部分专业）。</w:t>
      </w:r>
    </w:p>
    <w:p>
      <w:pPr>
        <w:widowControl/>
        <w:numPr>
          <w:ilvl w:val="0"/>
          <w:numId w:val="5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安全环境</w:t>
      </w:r>
      <w:r>
        <w:rPr>
          <w:rFonts w:ascii="Segoe UI" w:hAnsi="Segoe UI" w:cs="Segoe UI"/>
          <w:sz w:val="21"/>
          <w:szCs w:val="21"/>
        </w:rPr>
        <w:t>：尔湾市全美最安全城市之一，校园24小时安保，华人社区完善。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4. 申请便利政策</w:t>
      </w:r>
    </w:p>
    <w:p>
      <w:pPr>
        <w:widowControl/>
        <w:numPr>
          <w:ilvl w:val="0"/>
          <w:numId w:val="6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免标化成绩</w:t>
      </w:r>
      <w:r>
        <w:rPr>
          <w:rFonts w:ascii="Segoe UI" w:hAnsi="Segoe UI" w:cs="Segoe UI"/>
          <w:sz w:val="21"/>
          <w:szCs w:val="21"/>
        </w:rPr>
        <w:t>：部分合作院校豁免GRE/GMAT，接受四六级成绩（计算机/文科方向）。</w:t>
      </w:r>
    </w:p>
    <w:p>
      <w:pPr>
        <w:widowControl/>
        <w:numPr>
          <w:ilvl w:val="0"/>
          <w:numId w:val="6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留基委奖学金</w:t>
      </w:r>
      <w:r>
        <w:rPr>
          <w:rFonts w:ascii="Segoe UI" w:hAnsi="Segoe UI" w:cs="Segoe UI"/>
          <w:sz w:val="21"/>
          <w:szCs w:val="21"/>
        </w:rPr>
        <w:t>：覆盖学费与生活费，减轻家庭负担。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28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四、美国就业与安全性详解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就业优势</w:t>
      </w:r>
    </w:p>
    <w:p>
      <w:pPr>
        <w:widowControl/>
        <w:numPr>
          <w:ilvl w:val="0"/>
          <w:numId w:val="7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OPT三年留美</w:t>
      </w:r>
      <w:r>
        <w:rPr>
          <w:rFonts w:ascii="Segoe UI" w:hAnsi="Segoe UI" w:cs="Segoe UI"/>
          <w:sz w:val="21"/>
          <w:szCs w:val="21"/>
        </w:rPr>
        <w:t>：STEM专业学生可全职工作，薪资快速回本留学成本（部分学生2年内实现）。</w:t>
      </w:r>
    </w:p>
    <w:p>
      <w:pPr>
        <w:widowControl/>
        <w:numPr>
          <w:ilvl w:val="0"/>
          <w:numId w:val="7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H1B签证优势</w:t>
      </w:r>
      <w:r>
        <w:rPr>
          <w:rFonts w:ascii="Segoe UI" w:hAnsi="Segoe UI" w:cs="Segoe UI"/>
          <w:sz w:val="21"/>
          <w:szCs w:val="21"/>
        </w:rPr>
        <w:t>：STEM专业H1B中签率高于非STEM领域，长期留美可能性高。</w:t>
      </w:r>
    </w:p>
    <w:p>
      <w:pPr>
        <w:widowControl/>
        <w:numPr>
          <w:ilvl w:val="0"/>
          <w:numId w:val="7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回国竞争力</w:t>
      </w:r>
      <w:r>
        <w:rPr>
          <w:rFonts w:ascii="Segoe UI" w:hAnsi="Segoe UI" w:cs="Segoe UI"/>
          <w:sz w:val="21"/>
          <w:szCs w:val="21"/>
        </w:rPr>
        <w:t>：名企实习+UCI学历，起薪较国内同类岗位高30%。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安全性保障</w:t>
      </w:r>
    </w:p>
    <w:p>
      <w:pPr>
        <w:widowControl/>
        <w:numPr>
          <w:ilvl w:val="0"/>
          <w:numId w:val="8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城市安全</w:t>
      </w:r>
      <w:r>
        <w:rPr>
          <w:rFonts w:ascii="Segoe UI" w:hAnsi="Segoe UI" w:cs="Segoe UI"/>
          <w:sz w:val="21"/>
          <w:szCs w:val="21"/>
        </w:rPr>
        <w:t>：尔湾市犯罪率极低，连续多年位列全美十大安全城市（</w:t>
      </w:r>
      <w:r>
        <w:rPr>
          <w:rFonts w:ascii="Segoe UI" w:hAnsi="Segoe UI" w:cs="Segoe UI"/>
          <w:i/>
          <w:iCs/>
          <w:sz w:val="21"/>
          <w:szCs w:val="21"/>
        </w:rPr>
        <w:t>FBI安全报告</w:t>
      </w:r>
      <w:r>
        <w:rPr>
          <w:rFonts w:ascii="Segoe UI" w:hAnsi="Segoe UI" w:cs="Segoe UI"/>
          <w:sz w:val="21"/>
          <w:szCs w:val="21"/>
        </w:rPr>
        <w:t>）。</w:t>
      </w:r>
    </w:p>
    <w:p>
      <w:pPr>
        <w:widowControl/>
        <w:numPr>
          <w:ilvl w:val="0"/>
          <w:numId w:val="8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校园支持</w:t>
      </w:r>
      <w:r>
        <w:rPr>
          <w:rFonts w:ascii="Segoe UI" w:hAnsi="Segoe UI" w:cs="Segoe UI"/>
          <w:sz w:val="21"/>
          <w:szCs w:val="21"/>
        </w:rPr>
        <w:t>：心理咨询、法律援助、24小时安保，全方位保障学生权益。</w:t>
      </w:r>
    </w:p>
    <w:p>
      <w:pPr>
        <w:widowControl/>
        <w:numPr>
          <w:ilvl w:val="0"/>
          <w:numId w:val="8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政策透明</w:t>
      </w:r>
      <w:r>
        <w:rPr>
          <w:rFonts w:ascii="Segoe UI" w:hAnsi="Segoe UI" w:cs="Segoe UI"/>
          <w:sz w:val="21"/>
          <w:szCs w:val="21"/>
        </w:rPr>
        <w:t>：2024年项目学生F1签证通过率99%。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29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五、学术与费用详情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学术要求</w:t>
      </w:r>
    </w:p>
    <w:p>
      <w:pPr>
        <w:widowControl/>
        <w:numPr>
          <w:ilvl w:val="0"/>
          <w:numId w:val="9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GPA</w:t>
      </w:r>
      <w:r>
        <w:rPr>
          <w:rFonts w:ascii="Segoe UI" w:hAnsi="Segoe UI" w:cs="Segoe UI"/>
          <w:sz w:val="21"/>
          <w:szCs w:val="21"/>
        </w:rPr>
        <w:t>：3.3（3.0可尝试申请），需完成至少三年本科课程。</w:t>
      </w:r>
    </w:p>
    <w:p>
      <w:pPr>
        <w:widowControl/>
        <w:numPr>
          <w:ilvl w:val="0"/>
          <w:numId w:val="9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语言要求</w:t>
      </w:r>
      <w:r>
        <w:rPr>
          <w:rFonts w:ascii="Segoe UI" w:hAnsi="Segoe UI" w:cs="Segoe UI"/>
          <w:sz w:val="21"/>
          <w:szCs w:val="21"/>
        </w:rPr>
        <w:t>：</w:t>
      </w:r>
    </w:p>
    <w:tbl>
      <w:tblPr>
        <w:tblStyle w:val="17"/>
        <w:tblW w:w="764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6"/>
        <w:gridCol w:w="850"/>
        <w:gridCol w:w="184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4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方向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托福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雅思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四六级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工程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85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7.0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四级493 / 六级450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法律（税法/LLM）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7.0 / 6.5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46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数学、计算机、文科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71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6.0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四级493 / 六级450</w:t>
            </w:r>
          </w:p>
        </w:tc>
      </w:tr>
    </w:tbl>
    <w:p>
      <w:pPr>
        <w:widowControl/>
        <w:spacing w:before="100" w:beforeAutospacing="1" w:after="100" w:afterAutospacing="1" w:line="240" w:lineRule="auto"/>
        <w:ind w:firstLine="0"/>
        <w:jc w:val="left"/>
        <w:outlineLvl w:val="3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费用明细</w:t>
      </w:r>
    </w:p>
    <w:p>
      <w:pPr>
        <w:widowControl/>
        <w:numPr>
          <w:ilvl w:val="0"/>
          <w:numId w:val="10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本科第四年</w:t>
      </w:r>
      <w:r>
        <w:rPr>
          <w:rFonts w:ascii="Segoe UI" w:hAnsi="Segoe UI" w:cs="Segoe UI"/>
          <w:sz w:val="21"/>
          <w:szCs w:val="21"/>
        </w:rPr>
        <w:t>：</w:t>
      </w:r>
    </w:p>
    <w:p>
      <w:pPr>
        <w:pStyle w:val="28"/>
        <w:numPr>
          <w:ilvl w:val="1"/>
          <w:numId w:val="10"/>
        </w:numPr>
        <w:rPr>
          <w:rFonts w:ascii="Segoe UI" w:hAnsi="Segoe UI" w:cs="Segoe UI"/>
        </w:rPr>
      </w:pPr>
      <w:r>
        <w:rPr>
          <w:rFonts w:hint="eastAsia"/>
        </w:rPr>
        <w:t>$</w:t>
      </w:r>
      <w:r>
        <w:t>32,000/3学期（工程/文科）；</w:t>
      </w:r>
    </w:p>
    <w:p>
      <w:pPr>
        <w:pStyle w:val="28"/>
        <w:numPr>
          <w:ilvl w:val="1"/>
          <w:numId w:val="10"/>
        </w:numPr>
        <w:rPr>
          <w:rFonts w:ascii="Segoe UI" w:hAnsi="Segoe UI" w:cs="Segoe UI"/>
        </w:rPr>
      </w:pPr>
      <w:r>
        <w:t>法律LLM</w:t>
      </w:r>
      <w:r>
        <w:rPr>
          <w:rFonts w:hint="eastAsia"/>
        </w:rPr>
        <w:t>$60</w:t>
      </w:r>
      <w:r>
        <w:t>,000/3学期</w:t>
      </w:r>
      <w:r>
        <w:rPr>
          <w:rFonts w:ascii="Segoe UI" w:hAnsi="Segoe UI" w:cs="Segoe UI"/>
        </w:rPr>
        <w:t>（合作院校奖学金$20,000）。</w:t>
      </w:r>
    </w:p>
    <w:p>
      <w:pPr>
        <w:widowControl/>
        <w:numPr>
          <w:ilvl w:val="0"/>
          <w:numId w:val="10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研究生阶段</w:t>
      </w:r>
      <w:r>
        <w:rPr>
          <w:rFonts w:ascii="Segoe UI" w:hAnsi="Segoe UI" w:cs="Segoe UI"/>
          <w:sz w:val="21"/>
          <w:szCs w:val="21"/>
        </w:rPr>
        <w:t>：</w:t>
      </w:r>
      <w:r>
        <w:rPr>
          <w:rFonts w:hint="eastAsia" w:ascii="Segoe UI" w:hAnsi="Segoe UI" w:cs="Segoe UI"/>
          <w:sz w:val="21"/>
          <w:szCs w:val="21"/>
        </w:rPr>
        <w:t>$</w:t>
      </w:r>
      <w:r>
        <w:rPr>
          <w:rFonts w:ascii="Times New Roman"/>
          <w:sz w:val="25"/>
          <w:szCs w:val="25"/>
        </w:rPr>
        <w:t>32,000−32,000−</w:t>
      </w:r>
      <w:r>
        <w:rPr>
          <w:rFonts w:ascii="Segoe UI" w:hAnsi="Segoe UI" w:cs="Segoe UI"/>
          <w:sz w:val="21"/>
          <w:szCs w:val="21"/>
        </w:rPr>
        <w:t>48,000/年。</w:t>
      </w:r>
    </w:p>
    <w:p>
      <w:pPr>
        <w:widowControl/>
        <w:numPr>
          <w:ilvl w:val="0"/>
          <w:numId w:val="10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博士津贴</w:t>
      </w:r>
      <w:r>
        <w:rPr>
          <w:rFonts w:ascii="Segoe UI" w:hAnsi="Segoe UI" w:cs="Segoe UI"/>
          <w:sz w:val="21"/>
          <w:szCs w:val="21"/>
        </w:rPr>
        <w:t>：</w:t>
      </w:r>
      <w:r>
        <w:rPr>
          <w:rFonts w:hint="eastAsia" w:ascii="Segoe UI" w:hAnsi="Segoe UI" w:cs="Segoe UI"/>
          <w:sz w:val="21"/>
          <w:szCs w:val="21"/>
        </w:rPr>
        <w:t>$</w:t>
      </w:r>
      <w:r>
        <w:rPr>
          <w:rFonts w:ascii="Times New Roman"/>
          <w:sz w:val="25"/>
          <w:szCs w:val="25"/>
        </w:rPr>
        <w:t>25,000−25,000−</w:t>
      </w:r>
      <w:r>
        <w:rPr>
          <w:rFonts w:ascii="Segoe UI" w:hAnsi="Segoe UI" w:cs="Segoe UI"/>
          <w:sz w:val="21"/>
          <w:szCs w:val="21"/>
        </w:rPr>
        <w:t>35,000/年（含助教/助研职位）。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30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六、2025学年开学日期与申请截止</w:t>
      </w:r>
    </w:p>
    <w:tbl>
      <w:tblPr>
        <w:tblStyle w:val="17"/>
        <w:tblW w:w="8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1111"/>
        <w:gridCol w:w="2187"/>
        <w:gridCol w:w="1623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专业方向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开学学期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申请截止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工程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9月22日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Segoe UI Emoji" w:hAnsi="Segoe UI Emoji" w:cs="Segoe UI Emoji"/>
                <w:sz w:val="21"/>
                <w:szCs w:val="21"/>
              </w:rPr>
              <w:t>⚠️</w:t>
            </w:r>
            <w:r>
              <w:rPr>
                <w:rFonts w:ascii="宋体" w:hAnsi="宋体" w:cs="宋体"/>
                <w:sz w:val="21"/>
                <w:szCs w:val="21"/>
              </w:rPr>
              <w:t> 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3月15日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3月底/4月初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数学、计算机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夏季/秋季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6月17日/9月22日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Segoe UI Emoji" w:hAnsi="Segoe UI Emoji" w:cs="Segoe UI Emoji"/>
                <w:sz w:val="21"/>
                <w:szCs w:val="21"/>
              </w:rPr>
              <w:t>⚠️</w:t>
            </w:r>
            <w:r>
              <w:rPr>
                <w:rFonts w:ascii="宋体" w:hAnsi="宋体" w:cs="宋体"/>
                <w:sz w:val="21"/>
                <w:szCs w:val="21"/>
              </w:rPr>
              <w:t xml:space="preserve"> 6月30日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文科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夏季/秋季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6月17日/9月22日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Segoe UI Emoji" w:hAnsi="Segoe UI Emoji" w:cs="Segoe UI Emoji"/>
                <w:sz w:val="21"/>
                <w:szCs w:val="21"/>
              </w:rPr>
              <w:t>⚠️</w:t>
            </w:r>
            <w:r>
              <w:rPr>
                <w:rFonts w:ascii="宋体" w:hAnsi="宋体" w:cs="宋体"/>
                <w:sz w:val="21"/>
                <w:szCs w:val="21"/>
              </w:rPr>
              <w:t xml:space="preserve"> 6月30日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法律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秋季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9月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Segoe UI Emoji" w:hAnsi="Segoe UI Emoji" w:cs="Segoe UI Emoji"/>
                <w:sz w:val="21"/>
                <w:szCs w:val="21"/>
              </w:rPr>
              <w:t>⚠️</w:t>
            </w:r>
            <w:r>
              <w:rPr>
                <w:rFonts w:ascii="宋体" w:hAnsi="宋体" w:cs="宋体"/>
                <w:sz w:val="21"/>
                <w:szCs w:val="21"/>
              </w:rPr>
              <w:t xml:space="preserve"> 6月30日</w:t>
            </w:r>
          </w:p>
        </w:tc>
        <w:tc>
          <w:tcPr>
            <w:tcW w:w="1989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—</w:t>
            </w:r>
          </w:p>
        </w:tc>
      </w:tr>
    </w:tbl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31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七、申请流程</w:t>
      </w:r>
    </w:p>
    <w:p>
      <w:pPr>
        <w:widowControl/>
        <w:numPr>
          <w:ilvl w:val="0"/>
          <w:numId w:val="1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hint="eastAsia" w:ascii="Segoe UI" w:hAnsi="Segoe UI" w:cs="Segoe UI"/>
          <w:sz w:val="21"/>
          <w:szCs w:val="21"/>
          <w:lang w:val="en-US" w:eastAsia="zh-CN"/>
        </w:rPr>
        <w:t>凡是北京印刷学院学生申请该项目，须先到综合楼413外事处办公室登记，完成校内申请表；然后在完成UCI下面的申请流程</w:t>
      </w:r>
    </w:p>
    <w:p>
      <w:pPr>
        <w:widowControl/>
        <w:numPr>
          <w:ilvl w:val="0"/>
          <w:numId w:val="1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提交材料</w:t>
      </w:r>
      <w:r>
        <w:rPr>
          <w:rFonts w:ascii="Segoe UI" w:hAnsi="Segoe UI" w:cs="Segoe UI"/>
          <w:sz w:val="21"/>
          <w:szCs w:val="21"/>
        </w:rPr>
        <w:t>：成绩单、语言证明、推荐信</w:t>
      </w:r>
      <w:r>
        <w:rPr>
          <w:rFonts w:hint="eastAsia" w:ascii="Segoe UI" w:hAnsi="Segoe UI" w:cs="Segoe UI"/>
          <w:sz w:val="21"/>
          <w:szCs w:val="21"/>
        </w:rPr>
        <w:t>（工程专业）</w:t>
      </w:r>
      <w:r>
        <w:rPr>
          <w:rFonts w:ascii="Segoe UI" w:hAnsi="Segoe UI" w:cs="Segoe UI"/>
          <w:sz w:val="21"/>
          <w:szCs w:val="21"/>
        </w:rPr>
        <w:t>、个人陈述</w:t>
      </w:r>
      <w:r>
        <w:rPr>
          <w:rFonts w:hint="eastAsia" w:ascii="Segoe UI" w:hAnsi="Segoe UI" w:cs="Segoe UI"/>
          <w:sz w:val="21"/>
          <w:szCs w:val="21"/>
          <w:lang w:eastAsia="zh-CN"/>
        </w:rPr>
        <w:t>；</w:t>
      </w:r>
    </w:p>
    <w:p>
      <w:pPr>
        <w:widowControl/>
        <w:numPr>
          <w:ilvl w:val="0"/>
          <w:numId w:val="1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hint="eastAsia" w:ascii="Segoe UI" w:hAnsi="Segoe UI" w:cs="Segoe UI"/>
          <w:b/>
          <w:bCs/>
          <w:sz w:val="21"/>
          <w:szCs w:val="21"/>
        </w:rPr>
        <w:t>提交</w:t>
      </w:r>
      <w:r>
        <w:rPr>
          <w:rFonts w:ascii="Segoe UI" w:hAnsi="Segoe UI" w:cs="Segoe UI"/>
          <w:b/>
          <w:bCs/>
          <w:sz w:val="21"/>
          <w:szCs w:val="21"/>
        </w:rPr>
        <w:t>申请</w:t>
      </w:r>
      <w:r>
        <w:rPr>
          <w:rFonts w:ascii="Segoe UI" w:hAnsi="Segoe UI" w:cs="Segoe UI"/>
          <w:sz w:val="21"/>
          <w:szCs w:val="21"/>
        </w:rPr>
        <w:t> → </w:t>
      </w:r>
      <w:r>
        <w:rPr>
          <w:rFonts w:ascii="Segoe UI" w:hAnsi="Segoe UI" w:cs="Segoe UI"/>
          <w:b/>
          <w:bCs/>
          <w:sz w:val="21"/>
          <w:szCs w:val="21"/>
        </w:rPr>
        <w:t>审核</w:t>
      </w:r>
      <w:r>
        <w:rPr>
          <w:rFonts w:ascii="Segoe UI" w:hAnsi="Segoe UI" w:cs="Segoe UI"/>
          <w:sz w:val="21"/>
          <w:szCs w:val="21"/>
        </w:rPr>
        <w:t> → </w:t>
      </w:r>
      <w:r>
        <w:rPr>
          <w:rFonts w:ascii="Segoe UI" w:hAnsi="Segoe UI" w:cs="Segoe UI"/>
          <w:b/>
          <w:bCs/>
          <w:sz w:val="21"/>
          <w:szCs w:val="21"/>
        </w:rPr>
        <w:t>工程专业面试</w:t>
      </w:r>
      <w:r>
        <w:rPr>
          <w:rFonts w:ascii="Segoe UI" w:hAnsi="Segoe UI" w:cs="Segoe UI"/>
          <w:sz w:val="21"/>
          <w:szCs w:val="21"/>
        </w:rPr>
        <w:t> → </w:t>
      </w:r>
      <w:r>
        <w:rPr>
          <w:rFonts w:ascii="Segoe UI" w:hAnsi="Segoe UI" w:cs="Segoe UI"/>
          <w:b/>
          <w:bCs/>
          <w:sz w:val="21"/>
          <w:szCs w:val="21"/>
        </w:rPr>
        <w:t>录取通知</w:t>
      </w:r>
      <w:r>
        <w:rPr>
          <w:rFonts w:hint="eastAsia" w:ascii="Segoe UI" w:hAnsi="Segoe UI" w:cs="Segoe UI"/>
          <w:b/>
          <w:bCs/>
          <w:sz w:val="21"/>
          <w:szCs w:val="21"/>
          <w:lang w:eastAsia="zh-CN"/>
        </w:rPr>
        <w:t>；</w:t>
      </w:r>
    </w:p>
    <w:p>
      <w:pPr>
        <w:widowControl/>
        <w:numPr>
          <w:ilvl w:val="0"/>
          <w:numId w:val="11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12700</wp:posOffset>
            </wp:positionV>
            <wp:extent cx="1527810" cy="1257935"/>
            <wp:effectExtent l="0" t="0" r="0" b="0"/>
            <wp:wrapSquare wrapText="bothSides"/>
            <wp:docPr id="10353321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32135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25072" r="4386" b="14339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bCs/>
          <w:sz w:val="21"/>
          <w:szCs w:val="21"/>
        </w:rPr>
        <w:t>签证办理</w:t>
      </w:r>
      <w:r>
        <w:rPr>
          <w:rFonts w:ascii="Segoe UI" w:hAnsi="Segoe UI" w:cs="Segoe UI"/>
          <w:sz w:val="21"/>
          <w:szCs w:val="21"/>
        </w:rPr>
        <w:t>：官方团队全程指导，材料透明化处理</w:t>
      </w:r>
      <w:r>
        <w:rPr>
          <w:rFonts w:hint="eastAsia" w:ascii="Segoe UI" w:hAnsi="Segoe UI" w:cs="Segoe UI"/>
          <w:sz w:val="21"/>
          <w:szCs w:val="21"/>
          <w:lang w:eastAsia="zh-CN"/>
        </w:rPr>
        <w:t>；</w:t>
      </w:r>
    </w:p>
    <w:p>
      <w:pPr>
        <w:widowControl/>
        <w:spacing w:before="100" w:beforeAutospacing="1" w:after="100" w:afterAutospacing="1" w:line="240" w:lineRule="auto"/>
        <w:ind w:right="420"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立即行动</w:t>
      </w:r>
      <w:r>
        <w:rPr>
          <w:rFonts w:ascii="Segoe UI" w:hAnsi="Segoe UI" w:cs="Segoe UI"/>
          <w:sz w:val="21"/>
          <w:szCs w:val="21"/>
        </w:rPr>
        <w:t>：</w:t>
      </w:r>
    </w:p>
    <w:p>
      <w:pPr>
        <w:widowControl/>
        <w:numPr>
          <w:ilvl w:val="0"/>
          <w:numId w:val="12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官网</w:t>
      </w:r>
      <w:r>
        <w:rPr>
          <w:rFonts w:ascii="Segoe UI" w:hAnsi="Segoe UI" w:cs="Segoe UI"/>
          <w:sz w:val="21"/>
          <w:szCs w:val="21"/>
        </w:rPr>
        <w:t>：</w:t>
      </w:r>
      <w:r>
        <w:fldChar w:fldCharType="begin"/>
      </w:r>
      <w:r>
        <w:instrText xml:space="preserve"> HYPERLINK "https://ip.ce.uci.edu/star/graduate/star311/" \t "_blank" </w:instrText>
      </w:r>
      <w:r>
        <w:fldChar w:fldCharType="separate"/>
      </w:r>
      <w:r>
        <w:rPr>
          <w:rFonts w:ascii="Segoe UI" w:hAnsi="Segoe UI" w:cs="Segoe UI"/>
          <w:sz w:val="21"/>
          <w:szCs w:val="21"/>
          <w:u w:val="single"/>
        </w:rPr>
        <w:t>3+1+Access项目详情</w:t>
      </w:r>
      <w:r>
        <w:rPr>
          <w:rFonts w:ascii="Segoe UI" w:hAnsi="Segoe UI" w:cs="Segoe UI"/>
          <w:sz w:val="21"/>
          <w:szCs w:val="21"/>
          <w:u w:val="single"/>
        </w:rPr>
        <w:fldChar w:fldCharType="end"/>
      </w:r>
    </w:p>
    <w:p>
      <w:pPr>
        <w:widowControl/>
        <w:numPr>
          <w:ilvl w:val="0"/>
          <w:numId w:val="12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hint="eastAsia" w:ascii="Segoe UI" w:hAnsi="Segoe UI" w:cs="Segoe UI"/>
          <w:sz w:val="21"/>
          <w:szCs w:val="21"/>
          <w:lang w:val="en-US" w:eastAsia="zh-CN"/>
        </w:rPr>
        <w:t>UCI</w:t>
      </w:r>
      <w:r>
        <w:rPr>
          <w:rFonts w:ascii="Segoe UI" w:hAnsi="Segoe UI" w:cs="Segoe UI"/>
          <w:b/>
          <w:bCs/>
          <w:sz w:val="21"/>
          <w:szCs w:val="21"/>
        </w:rPr>
        <w:t>联系人</w:t>
      </w:r>
      <w:r>
        <w:rPr>
          <w:rFonts w:ascii="Segoe UI" w:hAnsi="Segoe UI" w:cs="Segoe UI"/>
          <w:sz w:val="21"/>
          <w:szCs w:val="21"/>
        </w:rPr>
        <w:t>：Ming CAI</w:t>
      </w:r>
      <w:r>
        <w:rPr>
          <w:rFonts w:hint="eastAsia" w:ascii="Segoe UI" w:hAnsi="Segoe UI" w:cs="Segoe UI"/>
          <w:sz w:val="21"/>
          <w:szCs w:val="21"/>
        </w:rPr>
        <w:t>；</w:t>
      </w:r>
      <w:r>
        <w:rPr>
          <w:rFonts w:ascii="Segoe UI Emoji" w:hAnsi="Segoe UI Emoji" w:cs="Segoe UI Emoji"/>
          <w:sz w:val="21"/>
          <w:szCs w:val="21"/>
        </w:rPr>
        <w:t>📧</w:t>
      </w:r>
      <w:r>
        <w:rPr>
          <w:rFonts w:ascii="Segoe UI" w:hAnsi="Segoe UI" w:cs="Segoe UI"/>
          <w:sz w:val="21"/>
          <w:szCs w:val="21"/>
        </w:rPr>
        <w:t> </w:t>
      </w:r>
      <w:r>
        <w:fldChar w:fldCharType="begin"/>
      </w:r>
      <w:r>
        <w:instrText xml:space="preserve"> HYPERLINK "mailto:mcai2@uci.edu" \t "_blank" </w:instrText>
      </w:r>
      <w:r>
        <w:fldChar w:fldCharType="separate"/>
      </w:r>
      <w:r>
        <w:rPr>
          <w:rFonts w:ascii="Segoe UI" w:hAnsi="Segoe UI" w:cs="Segoe UI"/>
          <w:sz w:val="21"/>
          <w:szCs w:val="21"/>
          <w:u w:val="single"/>
        </w:rPr>
        <w:t>mcai2@uci.edu</w:t>
      </w:r>
      <w:r>
        <w:rPr>
          <w:rFonts w:ascii="Segoe UI" w:hAnsi="Segoe UI" w:cs="Segoe UI"/>
          <w:sz w:val="21"/>
          <w:szCs w:val="21"/>
          <w:u w:val="single"/>
        </w:rPr>
        <w:fldChar w:fldCharType="end"/>
      </w:r>
      <w:r>
        <w:rPr>
          <w:rFonts w:ascii="Segoe UI" w:hAnsi="Segoe UI" w:cs="Segoe UI"/>
          <w:sz w:val="21"/>
          <w:szCs w:val="21"/>
        </w:rPr>
        <w:t xml:space="preserve"> | </w:t>
      </w:r>
      <w:r>
        <w:rPr>
          <w:rFonts w:ascii="Segoe UI Emoji" w:hAnsi="Segoe UI Emoji" w:cs="Segoe UI Emoji"/>
          <w:sz w:val="21"/>
          <w:szCs w:val="21"/>
        </w:rPr>
        <w:t>💬</w:t>
      </w:r>
      <w:r>
        <w:rPr>
          <w:rFonts w:ascii="Segoe UI" w:hAnsi="Segoe UI" w:cs="Segoe UI"/>
          <w:sz w:val="21"/>
          <w:szCs w:val="21"/>
        </w:rPr>
        <w:t xml:space="preserve"> 微信 247895687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32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left"/>
        <w:outlineLvl w:val="2"/>
        <w:rPr>
          <w:rFonts w:ascii="Segoe UI" w:hAnsi="Segoe UI" w:cs="Segoe UI"/>
          <w:b/>
          <w:bCs/>
          <w:sz w:val="27"/>
          <w:szCs w:val="27"/>
        </w:rPr>
      </w:pPr>
      <w:r>
        <w:rPr>
          <w:rFonts w:ascii="Segoe UI" w:hAnsi="Segoe UI" w:cs="Segoe UI"/>
          <w:b/>
          <w:bCs/>
          <w:sz w:val="27"/>
          <w:szCs w:val="27"/>
        </w:rPr>
        <w:t>八、附录：合作企业与学位课程</w:t>
      </w:r>
      <w:bookmarkStart w:id="1" w:name="_GoBack"/>
      <w:bookmarkEnd w:id="1"/>
    </w:p>
    <w:p>
      <w:pPr>
        <w:widowControl/>
        <w:spacing w:before="100" w:beforeAutospacing="1" w:after="100" w:afterAutospacing="1"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实习合作企业（部分）</w:t>
      </w:r>
      <w:r>
        <w:rPr>
          <w:rFonts w:ascii="Segoe UI" w:hAnsi="Segoe UI" w:cs="Segoe UI"/>
          <w:sz w:val="21"/>
          <w:szCs w:val="21"/>
        </w:rPr>
        <w:t>：</w:t>
      </w:r>
    </w:p>
    <w:p>
      <w:pPr>
        <w:widowControl/>
        <w:numPr>
          <w:ilvl w:val="0"/>
          <w:numId w:val="13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科技类</w:t>
      </w:r>
      <w:r>
        <w:rPr>
          <w:rFonts w:ascii="Segoe UI" w:hAnsi="Segoe UI" w:cs="Segoe UI"/>
          <w:sz w:val="21"/>
          <w:szCs w:val="21"/>
        </w:rPr>
        <w:t>：Axis Research、Swift Engineering</w:t>
      </w:r>
    </w:p>
    <w:p>
      <w:pPr>
        <w:widowControl/>
        <w:numPr>
          <w:ilvl w:val="0"/>
          <w:numId w:val="13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咨询类</w:t>
      </w:r>
      <w:r>
        <w:rPr>
          <w:rFonts w:ascii="Segoe UI" w:hAnsi="Segoe UI" w:cs="Segoe UI"/>
          <w:sz w:val="21"/>
          <w:szCs w:val="21"/>
        </w:rPr>
        <w:t>：ABOTTS Consulting、Morgan Seminar Group</w:t>
      </w:r>
    </w:p>
    <w:p>
      <w:pPr>
        <w:widowControl/>
        <w:numPr>
          <w:ilvl w:val="0"/>
          <w:numId w:val="13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法律类</w:t>
      </w:r>
      <w:r>
        <w:rPr>
          <w:rFonts w:ascii="Segoe UI" w:hAnsi="Segoe UI" w:cs="Segoe UI"/>
          <w:sz w:val="21"/>
          <w:szCs w:val="21"/>
        </w:rPr>
        <w:t>：Carrazco Law</w:t>
      </w:r>
    </w:p>
    <w:p>
      <w:pPr>
        <w:widowControl/>
        <w:spacing w:before="100" w:beforeAutospacing="1" w:after="100" w:afterAutospacing="1"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学位课程</w:t>
      </w:r>
      <w:r>
        <w:rPr>
          <w:rFonts w:ascii="Segoe UI" w:hAnsi="Segoe UI" w:cs="Segoe UI"/>
          <w:sz w:val="21"/>
          <w:szCs w:val="21"/>
        </w:rPr>
        <w:t>：</w:t>
      </w:r>
    </w:p>
    <w:tbl>
      <w:tblPr>
        <w:tblStyle w:val="17"/>
        <w:tblW w:w="8419" w:type="dxa"/>
        <w:tblCellSpacing w:w="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8"/>
        <w:gridCol w:w="368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185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b/>
                <w:bCs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bCs/>
                <w:sz w:val="21"/>
                <w:szCs w:val="21"/>
              </w:rPr>
              <w:t>学科方向</w:t>
            </w:r>
          </w:p>
        </w:tc>
        <w:tc>
          <w:tcPr>
            <w:tcW w:w="3656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b/>
                <w:bCs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bCs/>
                <w:sz w:val="21"/>
                <w:szCs w:val="21"/>
              </w:rPr>
              <w:t>研究生学位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b/>
                <w:bCs/>
                <w:sz w:val="21"/>
                <w:szCs w:val="21"/>
              </w:rPr>
            </w:pPr>
            <w:r>
              <w:rPr>
                <w:rFonts w:ascii="Segoe UI Emoji" w:hAnsi="Segoe UI Emoji" w:cs="Segoe UI Emoji"/>
                <w:b/>
                <w:bCs/>
                <w:sz w:val="21"/>
                <w:szCs w:val="21"/>
              </w:rPr>
              <w:t>博士学位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工程</w:t>
            </w:r>
          </w:p>
        </w:tc>
        <w:tc>
          <w:tcPr>
            <w:tcW w:w="3656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生物医学工程、化学与生物分子工程、土木与环境工程、电气工程与计算机科学、材料科学与工程以及机械与航空航天工程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生物医学工程、化学工程等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计算机科学</w:t>
            </w:r>
          </w:p>
        </w:tc>
        <w:tc>
          <w:tcPr>
            <w:tcW w:w="3656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软件工程硕士、数据科学硕士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人文社科</w:t>
            </w:r>
          </w:p>
        </w:tc>
        <w:tc>
          <w:tcPr>
            <w:tcW w:w="3656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英语文学、历史学、视觉研究等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英语文学博士、历史学博士等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数学与物理科学</w:t>
            </w:r>
          </w:p>
        </w:tc>
        <w:tc>
          <w:tcPr>
            <w:tcW w:w="3656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应用数学硕士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数学博士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3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b/>
                <w:bCs/>
                <w:sz w:val="18"/>
                <w:szCs w:val="18"/>
              </w:rPr>
              <w:t>法律</w:t>
            </w:r>
          </w:p>
        </w:tc>
        <w:tc>
          <w:tcPr>
            <w:tcW w:w="3656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  <w:r>
              <w:rPr>
                <w:rFonts w:ascii="Segoe UI Emoji" w:hAnsi="Segoe UI Emoji" w:cs="Segoe UI Emoji"/>
                <w:sz w:val="18"/>
                <w:szCs w:val="18"/>
              </w:rPr>
              <w:t>法律硕士（LL.M）、税法研究生学位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spacing w:line="240" w:lineRule="auto"/>
              <w:ind w:firstLine="0"/>
              <w:jc w:val="left"/>
              <w:rPr>
                <w:rFonts w:ascii="Segoe UI Emoji" w:hAnsi="Segoe UI Emoji" w:cs="Segoe UI Emoji"/>
                <w:sz w:val="18"/>
                <w:szCs w:val="18"/>
              </w:rPr>
            </w:pPr>
          </w:p>
        </w:tc>
      </w:tr>
    </w:tbl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33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after="100" w:afterAutospacing="1"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特别提示</w:t>
      </w:r>
      <w:r>
        <w:rPr>
          <w:rFonts w:ascii="Segoe UI" w:hAnsi="Segoe UI" w:cs="Segoe UI"/>
          <w:sz w:val="21"/>
          <w:szCs w:val="21"/>
        </w:rPr>
        <w:t>：</w:t>
      </w:r>
    </w:p>
    <w:p>
      <w:pPr>
        <w:widowControl/>
        <w:numPr>
          <w:ilvl w:val="0"/>
          <w:numId w:val="14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⚠️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工程专业申请倒计时</w:t>
      </w:r>
      <w:r>
        <w:rPr>
          <w:rFonts w:ascii="Segoe UI" w:hAnsi="Segoe UI" w:cs="Segoe UI"/>
          <w:sz w:val="21"/>
          <w:szCs w:val="21"/>
        </w:rPr>
        <w:t>：3月15日截止，扫码联系顾问获取快速通道！</w:t>
      </w:r>
    </w:p>
    <w:p>
      <w:pPr>
        <w:widowControl/>
        <w:numPr>
          <w:ilvl w:val="0"/>
          <w:numId w:val="14"/>
        </w:numPr>
        <w:spacing w:line="240" w:lineRule="auto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 Emoji" w:hAnsi="Segoe UI Emoji" w:cs="Segoe UI Emoji"/>
          <w:sz w:val="21"/>
          <w:szCs w:val="21"/>
        </w:rPr>
        <w:t>✅</w:t>
      </w:r>
      <w:r>
        <w:rPr>
          <w:rFonts w:ascii="Segoe UI" w:hAnsi="Segoe UI" w:cs="Segoe UI"/>
          <w:sz w:val="21"/>
          <w:szCs w:val="21"/>
        </w:rPr>
        <w:t> </w:t>
      </w:r>
      <w:r>
        <w:rPr>
          <w:rFonts w:ascii="Segoe UI" w:hAnsi="Segoe UI" w:cs="Segoe UI"/>
          <w:b/>
          <w:bCs/>
          <w:sz w:val="21"/>
          <w:szCs w:val="21"/>
        </w:rPr>
        <w:t>往届学生案例</w:t>
      </w:r>
      <w:r>
        <w:rPr>
          <w:rFonts w:ascii="Segoe UI" w:hAnsi="Segoe UI" w:cs="Segoe UI"/>
          <w:sz w:val="21"/>
          <w:szCs w:val="21"/>
        </w:rPr>
        <w:t>：2024届学生</w:t>
      </w:r>
      <w:r>
        <w:rPr>
          <w:rFonts w:hint="eastAsia" w:ascii="Segoe UI" w:hAnsi="Segoe UI" w:cs="Segoe UI"/>
          <w:sz w:val="21"/>
          <w:szCs w:val="21"/>
        </w:rPr>
        <w:t>100%</w:t>
      </w:r>
      <w:r>
        <w:rPr>
          <w:rFonts w:ascii="Segoe UI" w:hAnsi="Segoe UI" w:cs="Segoe UI"/>
          <w:sz w:val="21"/>
          <w:szCs w:val="21"/>
        </w:rPr>
        <w:t>获美国Top 50院校</w:t>
      </w:r>
      <w:r>
        <w:rPr>
          <w:rFonts w:hint="eastAsia" w:ascii="Segoe UI" w:hAnsi="Segoe UI" w:cs="Segoe UI"/>
          <w:sz w:val="21"/>
          <w:szCs w:val="21"/>
        </w:rPr>
        <w:t>研究生和博士</w:t>
      </w:r>
      <w:r>
        <w:rPr>
          <w:rFonts w:ascii="Segoe UI" w:hAnsi="Segoe UI" w:cs="Segoe UI"/>
          <w:sz w:val="21"/>
          <w:szCs w:val="21"/>
        </w:rPr>
        <w:t>录取。</w:t>
      </w:r>
    </w:p>
    <w:p>
      <w:pPr>
        <w:widowControl/>
        <w:spacing w:line="240" w:lineRule="auto"/>
        <w:ind w:firstLine="0"/>
        <w:jc w:val="left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pict>
          <v:rect id="_x0000_i1034" o:spt="1" style="height:0.7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pacing w:before="100" w:beforeAutospacing="1" w:line="240" w:lineRule="auto"/>
        <w:ind w:firstLine="0"/>
        <w:jc w:val="left"/>
        <w:rPr>
          <w:sz w:val="21"/>
          <w:szCs w:val="21"/>
        </w:rPr>
      </w:pPr>
      <w:r>
        <w:rPr>
          <w:rFonts w:ascii="Segoe UI" w:hAnsi="Segoe UI" w:cs="Segoe UI"/>
          <w:b/>
          <w:bCs/>
          <w:sz w:val="21"/>
          <w:szCs w:val="21"/>
        </w:rPr>
        <w:t>风险提示</w:t>
      </w:r>
      <w:r>
        <w:rPr>
          <w:rFonts w:ascii="Segoe UI" w:hAnsi="Segoe UI" w:cs="Segoe UI"/>
          <w:sz w:val="21"/>
          <w:szCs w:val="21"/>
        </w:rPr>
        <w:t>：项目最终解释权归UCI所有，部分政策可能随美国移民局要求调整。</w:t>
      </w:r>
    </w:p>
    <w:bookmarkEnd w:id="0"/>
    <w:sectPr>
      <w:headerReference r:id="rId5" w:type="default"/>
      <w:pgSz w:w="11906" w:h="16838"/>
      <w:pgMar w:top="1843" w:right="1800" w:bottom="1702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venir Next LT Pro">
    <w:altName w:val="Segoe Print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Tisa Offc Serif Pro">
    <w:altName w:val="Segoe Print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KaTeX_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-65405</wp:posOffset>
          </wp:positionV>
          <wp:extent cx="2383790" cy="433070"/>
          <wp:effectExtent l="0" t="0" r="0" b="5080"/>
          <wp:wrapSquare wrapText="bothSides"/>
          <wp:docPr id="203897810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97810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37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B4C05"/>
    <w:multiLevelType w:val="multilevel"/>
    <w:tmpl w:val="022B4C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C1A3D11"/>
    <w:multiLevelType w:val="multilevel"/>
    <w:tmpl w:val="1C1A3D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FE671C9"/>
    <w:multiLevelType w:val="multilevel"/>
    <w:tmpl w:val="1FE671C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A0A0EB3"/>
    <w:multiLevelType w:val="multilevel"/>
    <w:tmpl w:val="2A0A0E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89A2FEB"/>
    <w:multiLevelType w:val="multilevel"/>
    <w:tmpl w:val="389A2FE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AB151BD"/>
    <w:multiLevelType w:val="multilevel"/>
    <w:tmpl w:val="3AB151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E1D2603"/>
    <w:multiLevelType w:val="multilevel"/>
    <w:tmpl w:val="3E1D26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F51379C"/>
    <w:multiLevelType w:val="multilevel"/>
    <w:tmpl w:val="3F5137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2A30D2D"/>
    <w:multiLevelType w:val="multilevel"/>
    <w:tmpl w:val="52A30D2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47F6680"/>
    <w:multiLevelType w:val="multilevel"/>
    <w:tmpl w:val="547F66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5CFA3F01"/>
    <w:multiLevelType w:val="multilevel"/>
    <w:tmpl w:val="5CFA3F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A120CB0"/>
    <w:multiLevelType w:val="multilevel"/>
    <w:tmpl w:val="6A120C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6B4F7389"/>
    <w:multiLevelType w:val="multilevel"/>
    <w:tmpl w:val="6B4F738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6FBD6AAB"/>
    <w:multiLevelType w:val="multilevel"/>
    <w:tmpl w:val="6FBD6A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YzdlODljYWQ0MzgwNTNiMTNhOTRiYzNkZjE1ODkifQ=="/>
  </w:docVars>
  <w:rsids>
    <w:rsidRoot w:val="00D839CE"/>
    <w:rsid w:val="00005394"/>
    <w:rsid w:val="0001693B"/>
    <w:rsid w:val="00022D9A"/>
    <w:rsid w:val="00032135"/>
    <w:rsid w:val="000527AC"/>
    <w:rsid w:val="00097AE8"/>
    <w:rsid w:val="000A3C01"/>
    <w:rsid w:val="000D0F1F"/>
    <w:rsid w:val="000E33AB"/>
    <w:rsid w:val="000F57FB"/>
    <w:rsid w:val="00122283"/>
    <w:rsid w:val="00123610"/>
    <w:rsid w:val="00130F3A"/>
    <w:rsid w:val="001327D3"/>
    <w:rsid w:val="0013519C"/>
    <w:rsid w:val="00143279"/>
    <w:rsid w:val="001E37D9"/>
    <w:rsid w:val="0020060C"/>
    <w:rsid w:val="002047BC"/>
    <w:rsid w:val="00215041"/>
    <w:rsid w:val="002231FB"/>
    <w:rsid w:val="00225570"/>
    <w:rsid w:val="00243D3B"/>
    <w:rsid w:val="00247118"/>
    <w:rsid w:val="0028406D"/>
    <w:rsid w:val="00295EA6"/>
    <w:rsid w:val="002B0618"/>
    <w:rsid w:val="002B20FD"/>
    <w:rsid w:val="002C5E5D"/>
    <w:rsid w:val="00344C94"/>
    <w:rsid w:val="003452BD"/>
    <w:rsid w:val="00346210"/>
    <w:rsid w:val="00375A9A"/>
    <w:rsid w:val="003C0B53"/>
    <w:rsid w:val="003E492F"/>
    <w:rsid w:val="0040267E"/>
    <w:rsid w:val="00405023"/>
    <w:rsid w:val="00426160"/>
    <w:rsid w:val="00447DE9"/>
    <w:rsid w:val="004557C8"/>
    <w:rsid w:val="00475375"/>
    <w:rsid w:val="00485D2D"/>
    <w:rsid w:val="004924F0"/>
    <w:rsid w:val="0049659D"/>
    <w:rsid w:val="004C4E85"/>
    <w:rsid w:val="004D575B"/>
    <w:rsid w:val="004E3BE0"/>
    <w:rsid w:val="00510123"/>
    <w:rsid w:val="00512370"/>
    <w:rsid w:val="0053166B"/>
    <w:rsid w:val="00535118"/>
    <w:rsid w:val="00555820"/>
    <w:rsid w:val="005665C2"/>
    <w:rsid w:val="005802C3"/>
    <w:rsid w:val="005978DD"/>
    <w:rsid w:val="005A770C"/>
    <w:rsid w:val="005C1D6C"/>
    <w:rsid w:val="005C4299"/>
    <w:rsid w:val="005D298B"/>
    <w:rsid w:val="005D30DC"/>
    <w:rsid w:val="00615F99"/>
    <w:rsid w:val="006238F1"/>
    <w:rsid w:val="00651399"/>
    <w:rsid w:val="00662B3E"/>
    <w:rsid w:val="006875F1"/>
    <w:rsid w:val="006B1ADE"/>
    <w:rsid w:val="006F5B68"/>
    <w:rsid w:val="0071193B"/>
    <w:rsid w:val="00740400"/>
    <w:rsid w:val="00741812"/>
    <w:rsid w:val="00761435"/>
    <w:rsid w:val="00763C43"/>
    <w:rsid w:val="007720E9"/>
    <w:rsid w:val="00782AE5"/>
    <w:rsid w:val="007B48D6"/>
    <w:rsid w:val="007B4B54"/>
    <w:rsid w:val="007B7472"/>
    <w:rsid w:val="007C24E1"/>
    <w:rsid w:val="007C7A19"/>
    <w:rsid w:val="007C7DF7"/>
    <w:rsid w:val="007D50E4"/>
    <w:rsid w:val="007E2A85"/>
    <w:rsid w:val="007F06CD"/>
    <w:rsid w:val="007F3F6D"/>
    <w:rsid w:val="007F7F5F"/>
    <w:rsid w:val="008263E8"/>
    <w:rsid w:val="0083445B"/>
    <w:rsid w:val="0084640F"/>
    <w:rsid w:val="0085264E"/>
    <w:rsid w:val="00857709"/>
    <w:rsid w:val="008714CE"/>
    <w:rsid w:val="008719EF"/>
    <w:rsid w:val="00894F06"/>
    <w:rsid w:val="008A6FED"/>
    <w:rsid w:val="008B2035"/>
    <w:rsid w:val="008B28B3"/>
    <w:rsid w:val="008B7933"/>
    <w:rsid w:val="008D53F4"/>
    <w:rsid w:val="008E55AF"/>
    <w:rsid w:val="008E5B77"/>
    <w:rsid w:val="008F2904"/>
    <w:rsid w:val="008F6517"/>
    <w:rsid w:val="009206C3"/>
    <w:rsid w:val="00923002"/>
    <w:rsid w:val="00935A48"/>
    <w:rsid w:val="00940D3E"/>
    <w:rsid w:val="0094593B"/>
    <w:rsid w:val="00953F33"/>
    <w:rsid w:val="00974D13"/>
    <w:rsid w:val="009A2BB9"/>
    <w:rsid w:val="009A3A00"/>
    <w:rsid w:val="009A6514"/>
    <w:rsid w:val="009B29A3"/>
    <w:rsid w:val="009B395C"/>
    <w:rsid w:val="009D3C90"/>
    <w:rsid w:val="009D516A"/>
    <w:rsid w:val="009D7E7E"/>
    <w:rsid w:val="009E2D53"/>
    <w:rsid w:val="00A0642E"/>
    <w:rsid w:val="00A256E2"/>
    <w:rsid w:val="00A31C44"/>
    <w:rsid w:val="00A41C16"/>
    <w:rsid w:val="00A65FB5"/>
    <w:rsid w:val="00A71079"/>
    <w:rsid w:val="00A7665F"/>
    <w:rsid w:val="00A8026C"/>
    <w:rsid w:val="00A81623"/>
    <w:rsid w:val="00A91A5D"/>
    <w:rsid w:val="00AA1EA6"/>
    <w:rsid w:val="00AA33A3"/>
    <w:rsid w:val="00AA5BE7"/>
    <w:rsid w:val="00AD6401"/>
    <w:rsid w:val="00AE2261"/>
    <w:rsid w:val="00AF519C"/>
    <w:rsid w:val="00B31682"/>
    <w:rsid w:val="00B76E70"/>
    <w:rsid w:val="00B82DB7"/>
    <w:rsid w:val="00BA2E92"/>
    <w:rsid w:val="00BC3C69"/>
    <w:rsid w:val="00BD59E5"/>
    <w:rsid w:val="00BE265D"/>
    <w:rsid w:val="00BE7B19"/>
    <w:rsid w:val="00BF336C"/>
    <w:rsid w:val="00BF772C"/>
    <w:rsid w:val="00C040B0"/>
    <w:rsid w:val="00C07D2C"/>
    <w:rsid w:val="00C24F2B"/>
    <w:rsid w:val="00C3146A"/>
    <w:rsid w:val="00C4339A"/>
    <w:rsid w:val="00C45363"/>
    <w:rsid w:val="00C61050"/>
    <w:rsid w:val="00C662F3"/>
    <w:rsid w:val="00C75B10"/>
    <w:rsid w:val="00CA1434"/>
    <w:rsid w:val="00CA5243"/>
    <w:rsid w:val="00CB47E8"/>
    <w:rsid w:val="00CC44B2"/>
    <w:rsid w:val="00CD7AE8"/>
    <w:rsid w:val="00D01131"/>
    <w:rsid w:val="00D154DE"/>
    <w:rsid w:val="00D22889"/>
    <w:rsid w:val="00D23C29"/>
    <w:rsid w:val="00D31DBA"/>
    <w:rsid w:val="00D614E5"/>
    <w:rsid w:val="00D64663"/>
    <w:rsid w:val="00D839CE"/>
    <w:rsid w:val="00D8564A"/>
    <w:rsid w:val="00DA6FC9"/>
    <w:rsid w:val="00DB0E08"/>
    <w:rsid w:val="00DB121A"/>
    <w:rsid w:val="00DC0551"/>
    <w:rsid w:val="00DC44BD"/>
    <w:rsid w:val="00DE3061"/>
    <w:rsid w:val="00DE50C0"/>
    <w:rsid w:val="00DF7112"/>
    <w:rsid w:val="00E1131F"/>
    <w:rsid w:val="00E1204B"/>
    <w:rsid w:val="00E23746"/>
    <w:rsid w:val="00E2616C"/>
    <w:rsid w:val="00E27816"/>
    <w:rsid w:val="00E509FB"/>
    <w:rsid w:val="00E56901"/>
    <w:rsid w:val="00E64AC1"/>
    <w:rsid w:val="00E811AC"/>
    <w:rsid w:val="00E8314F"/>
    <w:rsid w:val="00E865B4"/>
    <w:rsid w:val="00EA53F3"/>
    <w:rsid w:val="00EB1C8D"/>
    <w:rsid w:val="00EB3123"/>
    <w:rsid w:val="00EC7AC9"/>
    <w:rsid w:val="00ED5459"/>
    <w:rsid w:val="00F077FD"/>
    <w:rsid w:val="00F47233"/>
    <w:rsid w:val="00F7754E"/>
    <w:rsid w:val="00F82FD7"/>
    <w:rsid w:val="00F929FF"/>
    <w:rsid w:val="00FE4260"/>
    <w:rsid w:val="00FF0154"/>
    <w:rsid w:val="00FF11CE"/>
    <w:rsid w:val="00FF352A"/>
    <w:rsid w:val="00FF6EE6"/>
    <w:rsid w:val="05722CC9"/>
    <w:rsid w:val="085FAFCD"/>
    <w:rsid w:val="0AC04C9D"/>
    <w:rsid w:val="0D558C42"/>
    <w:rsid w:val="10080E33"/>
    <w:rsid w:val="13240863"/>
    <w:rsid w:val="13C86093"/>
    <w:rsid w:val="14FD2843"/>
    <w:rsid w:val="1646B697"/>
    <w:rsid w:val="16FBF6F5"/>
    <w:rsid w:val="18167F65"/>
    <w:rsid w:val="19A5B24F"/>
    <w:rsid w:val="1E621A0D"/>
    <w:rsid w:val="22C62AF4"/>
    <w:rsid w:val="232F53B2"/>
    <w:rsid w:val="25465A38"/>
    <w:rsid w:val="262AC051"/>
    <w:rsid w:val="296A9F26"/>
    <w:rsid w:val="2BBE5943"/>
    <w:rsid w:val="2C540197"/>
    <w:rsid w:val="3089FD0C"/>
    <w:rsid w:val="30E24577"/>
    <w:rsid w:val="30E84267"/>
    <w:rsid w:val="31442B1C"/>
    <w:rsid w:val="352BD4B8"/>
    <w:rsid w:val="359E6150"/>
    <w:rsid w:val="382604A7"/>
    <w:rsid w:val="38E4BD41"/>
    <w:rsid w:val="3910F2C3"/>
    <w:rsid w:val="42907DEC"/>
    <w:rsid w:val="44D5E32C"/>
    <w:rsid w:val="457E6EB8"/>
    <w:rsid w:val="50167F22"/>
    <w:rsid w:val="5886E5E3"/>
    <w:rsid w:val="58D82E95"/>
    <w:rsid w:val="5BD6A80F"/>
    <w:rsid w:val="5C348670"/>
    <w:rsid w:val="5E71B549"/>
    <w:rsid w:val="5FE84C69"/>
    <w:rsid w:val="6212AFD1"/>
    <w:rsid w:val="63029749"/>
    <w:rsid w:val="64185F64"/>
    <w:rsid w:val="699F29D9"/>
    <w:rsid w:val="6B34F915"/>
    <w:rsid w:val="6C057932"/>
    <w:rsid w:val="6C2A43F4"/>
    <w:rsid w:val="6DD3FD1C"/>
    <w:rsid w:val="708A3865"/>
    <w:rsid w:val="71198648"/>
    <w:rsid w:val="720C779C"/>
    <w:rsid w:val="73860C6E"/>
    <w:rsid w:val="763217E0"/>
    <w:rsid w:val="776110FB"/>
    <w:rsid w:val="77C190BF"/>
    <w:rsid w:val="7AC6583D"/>
    <w:rsid w:val="7B4ABA05"/>
    <w:rsid w:val="7B61F4B2"/>
    <w:rsid w:val="7E4A4402"/>
    <w:rsid w:val="7E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1" w:semiHidden="0" w:name="footnote text"/>
    <w:lsdException w:unhideWhenUsed="0" w:uiPriority="0" w:semiHidden="0" w:name="annotation text"/>
    <w:lsdException w:qFormat="1" w:unhideWhenUsed="0" w:uiPriority="1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6" w:lineRule="auto"/>
      <w:ind w:firstLine="360"/>
      <w:jc w:val="both"/>
    </w:pPr>
    <w:rPr>
      <w:rFonts w:ascii="Avenir Next LT Pro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ind w:firstLine="0"/>
      <w:jc w:val="right"/>
      <w:outlineLvl w:val="0"/>
    </w:pPr>
    <w:rPr>
      <w:rFonts w:ascii="Tisa Offc Serif Pro"/>
      <w:color w:val="548235"/>
      <w:sz w:val="42"/>
      <w:szCs w:val="42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40" w:after="80"/>
      <w:ind w:firstLine="0"/>
      <w:jc w:val="right"/>
      <w:outlineLvl w:val="1"/>
    </w:pPr>
    <w:rPr>
      <w:rFonts w:ascii="Tisa Offc Serif Pro"/>
      <w:color w:val="548235"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40" w:after="80"/>
      <w:ind w:firstLine="0"/>
      <w:jc w:val="right"/>
      <w:outlineLvl w:val="2"/>
    </w:pPr>
    <w:rPr>
      <w:rFonts w:ascii="Tisa Offc Serif Pro"/>
      <w:color w:val="548235"/>
      <w:sz w:val="30"/>
      <w:szCs w:val="30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40" w:after="80"/>
      <w:ind w:firstLine="0"/>
      <w:jc w:val="right"/>
      <w:outlineLvl w:val="3"/>
    </w:pPr>
    <w:rPr>
      <w:rFonts w:ascii="Tisa Offc Serif Pro"/>
      <w:color w:val="548235"/>
      <w:sz w:val="29"/>
      <w:szCs w:val="29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40" w:after="80"/>
      <w:ind w:firstLine="0"/>
      <w:jc w:val="right"/>
      <w:outlineLvl w:val="4"/>
    </w:pPr>
    <w:rPr>
      <w:rFonts w:ascii="Tisa Offc Serif Pro"/>
      <w:color w:val="548235"/>
      <w:sz w:val="28"/>
      <w:szCs w:val="28"/>
    </w:rPr>
  </w:style>
  <w:style w:type="paragraph" w:styleId="7">
    <w:name w:val="heading 6"/>
    <w:basedOn w:val="1"/>
    <w:next w:val="1"/>
    <w:unhideWhenUsed/>
    <w:qFormat/>
    <w:uiPriority w:val="9"/>
    <w:pPr>
      <w:keepNext/>
      <w:keepLines/>
      <w:spacing w:before="240" w:after="80"/>
      <w:ind w:firstLine="0"/>
      <w:jc w:val="right"/>
      <w:outlineLvl w:val="5"/>
    </w:pPr>
    <w:rPr>
      <w:rFonts w:ascii="Tisa Offc Serif Pro"/>
      <w:color w:val="548235"/>
      <w:sz w:val="27"/>
      <w:szCs w:val="27"/>
    </w:rPr>
  </w:style>
  <w:style w:type="paragraph" w:styleId="8">
    <w:name w:val="heading 7"/>
    <w:basedOn w:val="1"/>
    <w:next w:val="1"/>
    <w:unhideWhenUsed/>
    <w:qFormat/>
    <w:uiPriority w:val="9"/>
    <w:pPr>
      <w:keepNext/>
      <w:keepLines/>
      <w:spacing w:before="240" w:after="80"/>
      <w:ind w:firstLine="0"/>
      <w:jc w:val="right"/>
      <w:outlineLvl w:val="6"/>
    </w:pPr>
    <w:rPr>
      <w:rFonts w:ascii="Tisa Offc Serif Pro"/>
      <w:color w:val="548235"/>
      <w:sz w:val="26"/>
      <w:szCs w:val="26"/>
    </w:rPr>
  </w:style>
  <w:style w:type="paragraph" w:styleId="9">
    <w:name w:val="heading 8"/>
    <w:basedOn w:val="1"/>
    <w:next w:val="1"/>
    <w:unhideWhenUsed/>
    <w:qFormat/>
    <w:uiPriority w:val="9"/>
    <w:pPr>
      <w:keepNext/>
      <w:keepLines/>
      <w:spacing w:before="240" w:after="80"/>
      <w:ind w:firstLine="0"/>
      <w:jc w:val="right"/>
      <w:outlineLvl w:val="7"/>
    </w:pPr>
    <w:rPr>
      <w:rFonts w:ascii="Tisa Offc Serif Pro"/>
      <w:color w:val="548235"/>
      <w:sz w:val="25"/>
      <w:szCs w:val="25"/>
    </w:rPr>
  </w:style>
  <w:style w:type="paragraph" w:styleId="10">
    <w:name w:val="heading 9"/>
    <w:basedOn w:val="1"/>
    <w:next w:val="1"/>
    <w:unhideWhenUsed/>
    <w:qFormat/>
    <w:uiPriority w:val="9"/>
    <w:pPr>
      <w:keepNext/>
      <w:keepLines/>
      <w:spacing w:before="240" w:after="80"/>
      <w:ind w:firstLine="0"/>
      <w:jc w:val="right"/>
      <w:outlineLvl w:val="8"/>
    </w:pPr>
    <w:rPr>
      <w:rFonts w:ascii="Tisa Offc Serif Pro"/>
      <w:color w:val="548235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6"/>
    <w:qFormat/>
    <w:uiPriority w:val="99"/>
    <w:pPr>
      <w:tabs>
        <w:tab w:val="center" w:pos="4513"/>
        <w:tab w:val="right" w:pos="9026"/>
      </w:tabs>
      <w:jc w:val="left"/>
    </w:pPr>
    <w:rPr>
      <w:sz w:val="18"/>
      <w:szCs w:val="18"/>
    </w:rPr>
  </w:style>
  <w:style w:type="paragraph" w:styleId="12">
    <w:name w:val="header"/>
    <w:basedOn w:val="1"/>
    <w:link w:val="25"/>
    <w:qFormat/>
    <w:uiPriority w:val="1"/>
    <w:pP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11"/>
    <w:pPr>
      <w:spacing w:after="480"/>
      <w:ind w:firstLine="0"/>
      <w:jc w:val="right"/>
    </w:pPr>
    <w:rPr>
      <w:rFonts w:ascii="Tisa Offc Serif Pro"/>
      <w:color w:val="548235"/>
      <w:sz w:val="48"/>
      <w:szCs w:val="48"/>
    </w:rPr>
  </w:style>
  <w:style w:type="paragraph" w:styleId="14">
    <w:name w:val="footnote text"/>
    <w:basedOn w:val="1"/>
    <w:link w:val="27"/>
    <w:qFormat/>
    <w:uiPriority w:val="1"/>
    <w:pPr>
      <w:jc w:val="left"/>
    </w:pPr>
    <w:rPr>
      <w:sz w:val="18"/>
      <w:szCs w:val="18"/>
    </w:rPr>
  </w:style>
  <w:style w:type="paragraph" w:styleId="15">
    <w:name w:val="Normal (Web)"/>
    <w:basedOn w:val="1"/>
    <w:qFormat/>
    <w:uiPriority w:val="1"/>
    <w:pPr>
      <w:spacing w:beforeAutospacing="1" w:afterAutospacing="1"/>
      <w:jc w:val="left"/>
    </w:pPr>
  </w:style>
  <w:style w:type="paragraph" w:styleId="16">
    <w:name w:val="Title"/>
    <w:basedOn w:val="1"/>
    <w:next w:val="1"/>
    <w:qFormat/>
    <w:uiPriority w:val="10"/>
    <w:pPr>
      <w:spacing w:after="160"/>
      <w:ind w:firstLine="0"/>
      <w:jc w:val="right"/>
    </w:pPr>
    <w:rPr>
      <w:rFonts w:ascii="Tisa Offc Serif Pro"/>
      <w:color w:val="262626" w:themeColor="text1" w:themeTint="D9"/>
      <w:sz w:val="76"/>
      <w:szCs w:val="7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Hyperlink"/>
    <w:basedOn w:val="19"/>
    <w:qFormat/>
    <w:uiPriority w:val="99"/>
    <w:rPr>
      <w:color w:val="0000FF"/>
      <w:u w:val="single"/>
    </w:rPr>
  </w:style>
  <w:style w:type="character" w:styleId="22">
    <w:name w:val="footnote reference"/>
    <w:basedOn w:val="19"/>
    <w:qFormat/>
    <w:uiPriority w:val="0"/>
    <w:rPr>
      <w:vertAlign w:val="superscript"/>
    </w:rPr>
  </w:style>
  <w:style w:type="character" w:customStyle="1" w:styleId="23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styleId="24">
    <w:name w:val="List Paragraph"/>
    <w:basedOn w:val="1"/>
    <w:unhideWhenUsed/>
    <w:qFormat/>
    <w:uiPriority w:val="99"/>
    <w:pPr>
      <w:ind w:hanging="360"/>
      <w:contextualSpacing/>
    </w:pPr>
  </w:style>
  <w:style w:type="character" w:customStyle="1" w:styleId="25">
    <w:name w:val="Header Char"/>
    <w:basedOn w:val="19"/>
    <w:link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Footer Char"/>
    <w:basedOn w:val="19"/>
    <w:link w:val="11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Footnote Text Char"/>
    <w:basedOn w:val="19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8">
    <w:name w:val="No Spacing"/>
    <w:qFormat/>
    <w:uiPriority w:val="1"/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customStyle="1" w:styleId="29">
    <w:name w:val="Heading 4 Char"/>
    <w:basedOn w:val="19"/>
    <w:link w:val="5"/>
    <w:qFormat/>
    <w:uiPriority w:val="9"/>
    <w:rPr>
      <w:rFonts w:ascii="Tisa Offc Serif Pro"/>
      <w:color w:val="548235"/>
      <w:sz w:val="29"/>
      <w:szCs w:val="29"/>
      <w:u w:val="none"/>
    </w:rPr>
  </w:style>
  <w:style w:type="character" w:customStyle="1" w:styleId="30">
    <w:name w:val="Unresolved Mention"/>
    <w:basedOn w:val="1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1E8F-1362-4E2B-8BB9-BDFCE27AE2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1071</Words>
  <Characters>1330</Characters>
  <Lines>95</Lines>
  <Paragraphs>133</Paragraphs>
  <TotalTime>74</TotalTime>
  <ScaleCrop>false</ScaleCrop>
  <LinksUpToDate>false</LinksUpToDate>
  <CharactersWithSpaces>2268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2025-02-08T18:58:00Z</dcterms:created>
  <dc:creator>앙효헝</dc:creator>
  <cp:lastModifiedBy>张蕾</cp:lastModifiedBy>
  <cp:lastPrinted>2025-02-10T00:11:00Z</cp:lastPrinted>
  <dcterms:modified xsi:type="dcterms:W3CDTF">2025-03-27T03:04:46Z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82B367CFCC5349848F095BE52C579293_13</vt:lpwstr>
  </property>
  <property fmtid="{D5CDD505-2E9C-101B-9397-08002B2CF9AE}" pid="4" name="GrammarlyDocumentId">
    <vt:lpwstr>c3cdc1ecac4ccee80f9cff3fa1a20537c0e0dd5aa596bda67960d5729fd566a0</vt:lpwstr>
  </property>
</Properties>
</file>